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2158" w14:textId="77777777" w:rsidR="00065FA8" w:rsidRPr="0070099D" w:rsidRDefault="00065FA8" w:rsidP="000122A2">
      <w:pPr>
        <w:spacing w:before="120" w:after="0" w:line="240" w:lineRule="auto"/>
        <w:rPr>
          <w:rFonts w:ascii="Palatino Linotype" w:hAnsi="Palatino Linotype" w:cstheme="majorBidi"/>
          <w:b/>
          <w:bCs/>
          <w:sz w:val="30"/>
          <w:szCs w:val="30"/>
        </w:rPr>
      </w:pPr>
    </w:p>
    <w:p w14:paraId="5E5CC372" w14:textId="3EBB4C02" w:rsidR="006B04E8" w:rsidRPr="0070099D" w:rsidRDefault="00065FA8" w:rsidP="000122A2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70099D">
        <w:rPr>
          <w:rFonts w:ascii="Palatino Linotype" w:hAnsi="Palatino Linotype" w:cstheme="majorBidi"/>
          <w:b/>
          <w:bCs/>
          <w:sz w:val="30"/>
          <w:szCs w:val="30"/>
        </w:rPr>
        <w:t xml:space="preserve">RIUNIONE DEL </w:t>
      </w:r>
      <w:r w:rsidR="006B04E8" w:rsidRPr="0070099D">
        <w:rPr>
          <w:rFonts w:ascii="Palatino Linotype" w:hAnsi="Palatino Linotype" w:cstheme="majorBidi"/>
          <w:b/>
          <w:bCs/>
          <w:sz w:val="30"/>
          <w:szCs w:val="30"/>
        </w:rPr>
        <w:t>CONSIGLIO SCIENTIFICO</w:t>
      </w:r>
    </w:p>
    <w:p w14:paraId="325FB707" w14:textId="38B6507A" w:rsidR="00065FA8" w:rsidRPr="0070099D" w:rsidRDefault="00065FA8" w:rsidP="000122A2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70099D">
        <w:rPr>
          <w:rFonts w:ascii="Palatino Linotype" w:hAnsi="Palatino Linotype" w:cstheme="majorBidi"/>
          <w:b/>
          <w:bCs/>
          <w:sz w:val="30"/>
          <w:szCs w:val="30"/>
        </w:rPr>
        <w:t>Sapienza Università di Roma</w:t>
      </w:r>
    </w:p>
    <w:p w14:paraId="453A3621" w14:textId="4C325DBE" w:rsidR="00065FA8" w:rsidRPr="0070099D" w:rsidRDefault="00065FA8" w:rsidP="000122A2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proofErr w:type="spellStart"/>
      <w:r w:rsidRPr="0070099D">
        <w:rPr>
          <w:rFonts w:ascii="Palatino Linotype" w:hAnsi="Palatino Linotype" w:cstheme="majorBidi"/>
          <w:b/>
          <w:bCs/>
          <w:sz w:val="30"/>
          <w:szCs w:val="30"/>
        </w:rPr>
        <w:t>Dip</w:t>
      </w:r>
      <w:proofErr w:type="spellEnd"/>
      <w:r w:rsidRPr="0070099D">
        <w:rPr>
          <w:rFonts w:ascii="Palatino Linotype" w:hAnsi="Palatino Linotype" w:cstheme="majorBidi"/>
          <w:b/>
          <w:bCs/>
          <w:sz w:val="30"/>
          <w:szCs w:val="30"/>
        </w:rPr>
        <w:t>. di Comunicazione e Ricerca sociale</w:t>
      </w:r>
    </w:p>
    <w:p w14:paraId="434326E1" w14:textId="09D14B61" w:rsidR="00065FA8" w:rsidRPr="0070099D" w:rsidRDefault="00065FA8" w:rsidP="000122A2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70099D">
        <w:rPr>
          <w:rFonts w:ascii="Palatino Linotype" w:hAnsi="Palatino Linotype" w:cstheme="majorBidi"/>
          <w:b/>
          <w:bCs/>
          <w:sz w:val="30"/>
          <w:szCs w:val="30"/>
        </w:rPr>
        <w:t>Via Salari</w:t>
      </w:r>
      <w:r w:rsidR="0070099D">
        <w:rPr>
          <w:rFonts w:ascii="Palatino Linotype" w:hAnsi="Palatino Linotype" w:cstheme="majorBidi"/>
          <w:b/>
          <w:bCs/>
          <w:sz w:val="30"/>
          <w:szCs w:val="30"/>
        </w:rPr>
        <w:t>a</w:t>
      </w:r>
      <w:r w:rsidRPr="0070099D">
        <w:rPr>
          <w:rFonts w:ascii="Palatino Linotype" w:hAnsi="Palatino Linotype" w:cstheme="majorBidi"/>
          <w:b/>
          <w:bCs/>
          <w:sz w:val="30"/>
          <w:szCs w:val="30"/>
        </w:rPr>
        <w:t xml:space="preserve"> 1</w:t>
      </w:r>
      <w:r w:rsidR="0070099D">
        <w:rPr>
          <w:rFonts w:ascii="Palatino Linotype" w:hAnsi="Palatino Linotype" w:cstheme="majorBidi"/>
          <w:b/>
          <w:bCs/>
          <w:sz w:val="30"/>
          <w:szCs w:val="30"/>
        </w:rPr>
        <w:t>1</w:t>
      </w:r>
      <w:r w:rsidRPr="0070099D">
        <w:rPr>
          <w:rFonts w:ascii="Palatino Linotype" w:hAnsi="Palatino Linotype" w:cstheme="majorBidi"/>
          <w:b/>
          <w:bCs/>
          <w:sz w:val="30"/>
          <w:szCs w:val="30"/>
        </w:rPr>
        <w:t>3, Roma</w:t>
      </w:r>
    </w:p>
    <w:p w14:paraId="4BDAF061" w14:textId="0F2CACC3" w:rsidR="00065FA8" w:rsidRPr="0070099D" w:rsidRDefault="00065FA8" w:rsidP="000122A2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70099D">
        <w:rPr>
          <w:rFonts w:ascii="Palatino Linotype" w:hAnsi="Palatino Linotype" w:cstheme="majorBidi"/>
          <w:b/>
          <w:bCs/>
          <w:sz w:val="30"/>
          <w:szCs w:val="30"/>
        </w:rPr>
        <w:t>Sala Riunioni</w:t>
      </w:r>
    </w:p>
    <w:p w14:paraId="3FEC5C8D" w14:textId="4816754E" w:rsidR="00065FA8" w:rsidRPr="0070099D" w:rsidRDefault="00065FA8" w:rsidP="000122A2">
      <w:pPr>
        <w:spacing w:before="120" w:after="0" w:line="240" w:lineRule="auto"/>
        <w:jc w:val="center"/>
        <w:rPr>
          <w:rFonts w:ascii="Palatino Linotype" w:hAnsi="Palatino Linotype" w:cstheme="majorBidi"/>
          <w:b/>
          <w:bCs/>
          <w:sz w:val="30"/>
          <w:szCs w:val="30"/>
        </w:rPr>
      </w:pPr>
      <w:r w:rsidRPr="0070099D">
        <w:rPr>
          <w:rFonts w:ascii="Palatino Linotype" w:hAnsi="Palatino Linotype" w:cstheme="majorBidi"/>
          <w:b/>
          <w:bCs/>
          <w:sz w:val="30"/>
          <w:szCs w:val="30"/>
        </w:rPr>
        <w:t>14 dicembre 2018</w:t>
      </w:r>
    </w:p>
    <w:p w14:paraId="27C2D76A" w14:textId="77777777" w:rsidR="006B04E8" w:rsidRPr="0070099D" w:rsidRDefault="006B04E8" w:rsidP="000122A2">
      <w:pPr>
        <w:spacing w:before="120" w:after="0" w:line="240" w:lineRule="auto"/>
        <w:rPr>
          <w:rFonts w:ascii="Palatino Linotype" w:hAnsi="Palatino Linotype" w:cstheme="majorBidi"/>
          <w:sz w:val="24"/>
          <w:szCs w:val="24"/>
        </w:rPr>
      </w:pPr>
    </w:p>
    <w:p w14:paraId="38D091F7" w14:textId="2CB39826" w:rsidR="00E511D9" w:rsidRPr="0070099D" w:rsidRDefault="00E511D9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 w:rsidRPr="0070099D">
        <w:rPr>
          <w:rFonts w:ascii="Palatino Linotype" w:hAnsi="Palatino Linotype" w:cstheme="majorBidi"/>
          <w:sz w:val="24"/>
          <w:szCs w:val="24"/>
        </w:rPr>
        <w:t>Il Consiglio scientifico della Sezione AIS Studi di genere si è riunito i</w:t>
      </w:r>
      <w:r w:rsidR="006B04E8" w:rsidRPr="0070099D">
        <w:rPr>
          <w:rFonts w:ascii="Palatino Linotype" w:hAnsi="Palatino Linotype" w:cstheme="majorBidi"/>
          <w:sz w:val="24"/>
          <w:szCs w:val="24"/>
        </w:rPr>
        <w:t xml:space="preserve">n data </w:t>
      </w:r>
      <w:r w:rsidRPr="0070099D">
        <w:rPr>
          <w:rFonts w:ascii="Palatino Linotype" w:hAnsi="Palatino Linotype" w:cstheme="majorBidi"/>
          <w:sz w:val="24"/>
          <w:szCs w:val="24"/>
        </w:rPr>
        <w:t>14 dicembre alle ore 14,30 presso la sede dell’Associazione Italiana di Sociologia, Sapienza Università di Roma-</w:t>
      </w:r>
      <w:proofErr w:type="spellStart"/>
      <w:r w:rsidRPr="0070099D">
        <w:rPr>
          <w:rFonts w:ascii="Palatino Linotype" w:hAnsi="Palatino Linotype" w:cstheme="majorBidi"/>
          <w:sz w:val="24"/>
          <w:szCs w:val="24"/>
        </w:rPr>
        <w:t>Dip</w:t>
      </w:r>
      <w:proofErr w:type="spellEnd"/>
      <w:r w:rsidRPr="0070099D">
        <w:rPr>
          <w:rFonts w:ascii="Palatino Linotype" w:hAnsi="Palatino Linotype" w:cstheme="majorBidi"/>
          <w:sz w:val="24"/>
          <w:szCs w:val="24"/>
        </w:rPr>
        <w:t xml:space="preserve">. di Comunicazione e </w:t>
      </w:r>
      <w:r w:rsidR="0070099D">
        <w:rPr>
          <w:rFonts w:ascii="Palatino Linotype" w:hAnsi="Palatino Linotype" w:cstheme="majorBidi"/>
          <w:sz w:val="24"/>
          <w:szCs w:val="24"/>
        </w:rPr>
        <w:t>R</w:t>
      </w:r>
      <w:r w:rsidRPr="0070099D">
        <w:rPr>
          <w:rFonts w:ascii="Palatino Linotype" w:hAnsi="Palatino Linotype" w:cstheme="majorBidi"/>
          <w:sz w:val="24"/>
          <w:szCs w:val="24"/>
        </w:rPr>
        <w:t>icerca sociale, in Via Salaria 113.</w:t>
      </w:r>
    </w:p>
    <w:p w14:paraId="2FC0E4B0" w14:textId="29EB0B1C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 w:rsidRPr="0070099D">
        <w:rPr>
          <w:rFonts w:ascii="Palatino Linotype" w:hAnsi="Palatino Linotype" w:cs="Palatino Linotype"/>
        </w:rPr>
        <w:t xml:space="preserve">Sono presenti: </w:t>
      </w:r>
      <w:r>
        <w:rPr>
          <w:rFonts w:ascii="Palatino Linotype" w:hAnsi="Palatino Linotype" w:cs="Palatino Linotype"/>
        </w:rPr>
        <w:t>Fabio Corbisiero (coordinatore), Mariella Nocenzi (segretaria), Marco Bacio, Fiorenza Deriu, Silvia Fornari, Maria Lucia Piga, Anna</w:t>
      </w:r>
      <w:r w:rsidR="00337007">
        <w:rPr>
          <w:rFonts w:ascii="Palatino Linotype" w:hAnsi="Palatino Linotype" w:cs="Palatino Linotype"/>
        </w:rPr>
        <w:t xml:space="preserve"> M</w:t>
      </w:r>
      <w:r>
        <w:rPr>
          <w:rFonts w:ascii="Palatino Linotype" w:hAnsi="Palatino Linotype" w:cs="Palatino Linotype"/>
        </w:rPr>
        <w:t>aria Zaccaria (via Skype)</w:t>
      </w:r>
      <w:r w:rsidRPr="0070099D">
        <w:rPr>
          <w:rFonts w:ascii="Palatino Linotype" w:hAnsi="Palatino Linotype" w:cs="Palatino Linotype"/>
        </w:rPr>
        <w:t xml:space="preserve">. </w:t>
      </w:r>
    </w:p>
    <w:p w14:paraId="1611FA5F" w14:textId="77777777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32FD2978" w14:textId="32C1D61A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 w:rsidRPr="0070099D">
        <w:rPr>
          <w:rFonts w:ascii="Palatino Linotype" w:hAnsi="Palatino Linotype" w:cs="Palatino Linotype"/>
        </w:rPr>
        <w:t>Mariella Nocenzi assolve al ruolo di segretaria verbalizzante</w:t>
      </w:r>
      <w:r>
        <w:rPr>
          <w:rFonts w:ascii="Palatino Linotype" w:hAnsi="Palatino Linotype" w:cs="Palatino Linotype"/>
        </w:rPr>
        <w:t xml:space="preserve"> con l’ausilio di Marco Bacio</w:t>
      </w:r>
      <w:r w:rsidRPr="0070099D">
        <w:rPr>
          <w:rFonts w:ascii="Palatino Linotype" w:hAnsi="Palatino Linotype" w:cs="Palatino Linotype"/>
        </w:rPr>
        <w:t>.</w:t>
      </w:r>
    </w:p>
    <w:p w14:paraId="352CA8C0" w14:textId="77777777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0D52A485" w14:textId="79C4D5C3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</w:t>
      </w:r>
      <w:r w:rsidRPr="0070099D">
        <w:rPr>
          <w:rFonts w:ascii="Palatino Linotype" w:hAnsi="Palatino Linotype" w:cs="Palatino Linotype"/>
        </w:rPr>
        <w:t xml:space="preserve"> Coordinat</w:t>
      </w:r>
      <w:r>
        <w:rPr>
          <w:rFonts w:ascii="Palatino Linotype" w:hAnsi="Palatino Linotype" w:cs="Palatino Linotype"/>
        </w:rPr>
        <w:t>or</w:t>
      </w:r>
      <w:r w:rsidRPr="0070099D">
        <w:rPr>
          <w:rFonts w:ascii="Palatino Linotype" w:hAnsi="Palatino Linotype" w:cs="Palatino Linotype"/>
        </w:rPr>
        <w:t>e apre i lavori con la discussione sui seguenti punti all’Ordine del Giorno:</w:t>
      </w:r>
    </w:p>
    <w:p w14:paraId="367E42D5" w14:textId="77777777" w:rsidR="0070099D" w:rsidRPr="0070099D" w:rsidRDefault="0070099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49A56C20" w14:textId="21FEBBBD" w:rsidR="00652207" w:rsidRPr="00652207" w:rsidRDefault="00652207" w:rsidP="000122A2">
      <w:pPr>
        <w:pStyle w:val="Paragrafoelenco"/>
        <w:numPr>
          <w:ilvl w:val="0"/>
          <w:numId w:val="2"/>
        </w:numPr>
        <w:spacing w:before="120" w:after="0" w:line="240" w:lineRule="auto"/>
        <w:ind w:left="0" w:firstLine="0"/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Comunicazione (rivisitazione della pagina web/</w:t>
      </w:r>
      <w:r w:rsidR="006B3DB4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Facebook</w:t>
      </w: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 xml:space="preserve"> e altri dispositivi social, newsletter...)</w:t>
      </w:r>
    </w:p>
    <w:p w14:paraId="6A31F551" w14:textId="640079CA" w:rsidR="00652207" w:rsidRPr="00652207" w:rsidRDefault="00652207" w:rsidP="000122A2">
      <w:pPr>
        <w:pStyle w:val="Paragrafoelenco"/>
        <w:numPr>
          <w:ilvl w:val="0"/>
          <w:numId w:val="2"/>
        </w:numPr>
        <w:spacing w:before="120" w:after="0" w:line="240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 xml:space="preserve">Individuazione e sviluppo degli obiettivi triennali di </w:t>
      </w:r>
      <w:r w:rsidR="00367FB6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S</w:t>
      </w: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ezione</w:t>
      </w:r>
    </w:p>
    <w:p w14:paraId="199D21A2" w14:textId="77777777" w:rsidR="00652207" w:rsidRPr="00652207" w:rsidRDefault="00652207" w:rsidP="000122A2">
      <w:pPr>
        <w:pStyle w:val="Paragrafoelenco"/>
        <w:numPr>
          <w:ilvl w:val="0"/>
          <w:numId w:val="2"/>
        </w:numPr>
        <w:spacing w:before="120" w:after="0" w:line="240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652207">
        <w:rPr>
          <w:rFonts w:ascii="Palatino Linotype" w:hAnsi="Palatino Linotype" w:cs="Arial"/>
          <w:sz w:val="24"/>
          <w:szCs w:val="24"/>
          <w:shd w:val="clear" w:color="auto" w:fill="FFFFFF"/>
        </w:rPr>
        <w:t>Suddivisione delle attività di Direttivo</w:t>
      </w:r>
    </w:p>
    <w:p w14:paraId="3C200B55" w14:textId="77777777" w:rsidR="00652207" w:rsidRPr="00652207" w:rsidRDefault="00652207" w:rsidP="000122A2">
      <w:pPr>
        <w:pStyle w:val="Paragrafoelenco"/>
        <w:numPr>
          <w:ilvl w:val="0"/>
          <w:numId w:val="2"/>
        </w:numPr>
        <w:spacing w:before="120" w:after="0" w:line="240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Organizzazione del nostro primo convegno (temi da sviluppare)</w:t>
      </w:r>
    </w:p>
    <w:p w14:paraId="345FA0A9" w14:textId="77777777" w:rsidR="00652207" w:rsidRPr="00652207" w:rsidRDefault="00652207" w:rsidP="000122A2">
      <w:pPr>
        <w:pStyle w:val="Paragrafoelenco"/>
        <w:numPr>
          <w:ilvl w:val="0"/>
          <w:numId w:val="2"/>
        </w:numPr>
        <w:spacing w:before="120" w:after="0" w:line="240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Internazionalizzazione</w:t>
      </w:r>
    </w:p>
    <w:p w14:paraId="53A332A2" w14:textId="1E6A4AD6" w:rsidR="00652207" w:rsidRPr="00DA17D2" w:rsidRDefault="000435EE" w:rsidP="000122A2">
      <w:pPr>
        <w:pStyle w:val="Paragrafoelenco"/>
        <w:numPr>
          <w:ilvl w:val="0"/>
          <w:numId w:val="2"/>
        </w:numPr>
        <w:spacing w:before="120" w:after="0" w:line="240" w:lineRule="auto"/>
        <w:ind w:left="0" w:firstLine="0"/>
        <w:rPr>
          <w:rFonts w:ascii="Palatino Linotype" w:eastAsia="Times New Roman" w:hAnsi="Palatino Linotype" w:cs="Times New Roman"/>
          <w:sz w:val="24"/>
          <w:szCs w:val="24"/>
          <w:lang w:eastAsia="it-IT"/>
        </w:rPr>
      </w:pPr>
      <w:r w:rsidRPr="00DA17D2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 xml:space="preserve">Partecipazione al convegno </w:t>
      </w:r>
      <w:r w:rsidRPr="00337007">
        <w:rPr>
          <w:rFonts w:ascii="Palatino Linotype" w:hAnsi="Palatino Linotype" w:cs="Arial"/>
          <w:sz w:val="24"/>
          <w:szCs w:val="24"/>
          <w:shd w:val="clear" w:color="auto" w:fill="FFFFFF"/>
          <w:lang w:eastAsia="it-IT"/>
        </w:rPr>
        <w:t>della Sezione AIS-</w:t>
      </w:r>
      <w:r w:rsidRPr="00DA17D2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 xml:space="preserve">MET </w:t>
      </w:r>
      <w:r w:rsidRPr="00337007">
        <w:rPr>
          <w:rFonts w:ascii="Palatino Linotype" w:hAnsi="Palatino Linotype" w:cs="Arial"/>
          <w:sz w:val="24"/>
          <w:szCs w:val="24"/>
          <w:shd w:val="clear" w:color="auto" w:fill="FFFFFF"/>
          <w:lang w:eastAsia="it-IT"/>
        </w:rPr>
        <w:t>del 18</w:t>
      </w:r>
      <w:r w:rsidRPr="00DA17D2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 xml:space="preserve"> gennaio</w:t>
      </w:r>
      <w:r w:rsidRPr="00337007">
        <w:rPr>
          <w:rFonts w:ascii="Palatino Linotype" w:hAnsi="Palatino Linotype" w:cs="Arial"/>
          <w:sz w:val="24"/>
          <w:szCs w:val="24"/>
          <w:shd w:val="clear" w:color="auto" w:fill="FFFFFF"/>
          <w:lang w:eastAsia="it-IT"/>
        </w:rPr>
        <w:t xml:space="preserve"> 201</w:t>
      </w:r>
      <w:r w:rsidR="00DA17D2">
        <w:rPr>
          <w:rFonts w:ascii="Palatino Linotype" w:hAnsi="Palatino Linotype" w:cs="Arial"/>
          <w:sz w:val="24"/>
          <w:szCs w:val="24"/>
          <w:shd w:val="clear" w:color="auto" w:fill="FFFFFF"/>
          <w:lang w:eastAsia="it-IT"/>
        </w:rPr>
        <w:t>8</w:t>
      </w:r>
    </w:p>
    <w:p w14:paraId="36DA5661" w14:textId="77777777" w:rsidR="00652207" w:rsidRPr="00652207" w:rsidRDefault="00652207" w:rsidP="000122A2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0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 xml:space="preserve">Cooptazione </w:t>
      </w:r>
      <w:proofErr w:type="spellStart"/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nuov</w:t>
      </w:r>
      <w:proofErr w:type="spellEnd"/>
      <w:r w:rsidRPr="00652207">
        <w:rPr>
          <w:rFonts w:ascii="Palatino Linotype" w:eastAsia="Times New Roman" w:hAnsi="Palatino Linotype" w:cs="Arial"/>
          <w:sz w:val="24"/>
          <w:szCs w:val="24"/>
          <w:shd w:val="clear" w:color="auto" w:fill="FFFFFF"/>
          <w:lang w:eastAsia="it-IT"/>
        </w:rPr>
        <w:t>* socie/i</w:t>
      </w:r>
    </w:p>
    <w:p w14:paraId="7130A5CC" w14:textId="681E9EA4" w:rsidR="00652207" w:rsidRPr="00652207" w:rsidRDefault="00652207" w:rsidP="000122A2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0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lang w:eastAsia="it-IT"/>
        </w:rPr>
        <w:t>Rimborsi</w:t>
      </w:r>
    </w:p>
    <w:p w14:paraId="725565CA" w14:textId="77777777" w:rsidR="00652207" w:rsidRPr="00652207" w:rsidRDefault="00652207" w:rsidP="000122A2">
      <w:pPr>
        <w:pStyle w:val="Paragrafoelenco"/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0"/>
        <w:rPr>
          <w:rFonts w:ascii="Palatino Linotype" w:eastAsia="Times New Roman" w:hAnsi="Palatino Linotype" w:cs="Arial"/>
          <w:sz w:val="24"/>
          <w:szCs w:val="24"/>
          <w:lang w:eastAsia="it-IT"/>
        </w:rPr>
      </w:pPr>
      <w:r w:rsidRPr="00652207">
        <w:rPr>
          <w:rFonts w:ascii="Palatino Linotype" w:eastAsia="Times New Roman" w:hAnsi="Palatino Linotype" w:cs="Arial"/>
          <w:sz w:val="24"/>
          <w:szCs w:val="24"/>
          <w:lang w:eastAsia="it-IT"/>
        </w:rPr>
        <w:t>Eventuali e varie</w:t>
      </w:r>
    </w:p>
    <w:p w14:paraId="62C76F1A" w14:textId="77777777" w:rsidR="00280C87" w:rsidRPr="0070099D" w:rsidRDefault="00280C87" w:rsidP="000122A2">
      <w:pPr>
        <w:shd w:val="clear" w:color="auto" w:fill="FFFFFF"/>
        <w:spacing w:before="120" w:after="0" w:line="240" w:lineRule="auto"/>
        <w:rPr>
          <w:rFonts w:ascii="Palatino Linotype" w:eastAsia="Times New Roman" w:hAnsi="Palatino Linotype" w:cs="Arial"/>
          <w:sz w:val="24"/>
          <w:szCs w:val="24"/>
          <w:lang w:eastAsia="it-IT"/>
        </w:rPr>
      </w:pPr>
    </w:p>
    <w:p w14:paraId="686CD3F1" w14:textId="4C7B827F" w:rsidR="0070099D" w:rsidRDefault="002F63FB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Si apre la discussione sui singoli seguenti punti all’</w:t>
      </w:r>
      <w:proofErr w:type="spellStart"/>
      <w:r>
        <w:rPr>
          <w:rFonts w:ascii="Palatino Linotype" w:hAnsi="Palatino Linotype" w:cs="Palatino Linotype"/>
        </w:rPr>
        <w:t>O.d.G.</w:t>
      </w:r>
      <w:proofErr w:type="spellEnd"/>
      <w:r>
        <w:rPr>
          <w:rFonts w:ascii="Palatino Linotype" w:hAnsi="Palatino Linotype" w:cs="Palatino Linotype"/>
        </w:rPr>
        <w:t>:</w:t>
      </w:r>
    </w:p>
    <w:p w14:paraId="394A1BE7" w14:textId="6DB3E1E4" w:rsidR="002F63FB" w:rsidRDefault="002F63FB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8D85178" w14:textId="32BD5F4E" w:rsidR="002F63FB" w:rsidRPr="00337007" w:rsidRDefault="002F63FB" w:rsidP="00337007">
      <w:pPr>
        <w:pStyle w:val="Paragrafoelenco"/>
        <w:numPr>
          <w:ilvl w:val="0"/>
          <w:numId w:val="3"/>
        </w:numPr>
        <w:spacing w:before="120" w:after="0" w:line="240" w:lineRule="auto"/>
        <w:ind w:left="0" w:firstLine="0"/>
        <w:rPr>
          <w:rFonts w:ascii="Palatino Linotype" w:hAnsi="Palatino Linotype" w:cs="Palatino Linotype"/>
        </w:rPr>
      </w:pPr>
      <w:r w:rsidRPr="00E66069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lastRenderedPageBreak/>
        <w:t>Comunicazione (rivisitazione della pagina web/</w:t>
      </w:r>
      <w:r w:rsidR="006B3DB4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>Facebook</w:t>
      </w:r>
      <w:r w:rsidRPr="00E66069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 xml:space="preserve"> e altri dispositivi social, newsletter...)</w:t>
      </w:r>
    </w:p>
    <w:p w14:paraId="22D34E6E" w14:textId="1D2E5028" w:rsidR="000122A2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Palatino Linotype"/>
        </w:rPr>
        <w:t xml:space="preserve">Il Consiglio scientifico concorda all’unanimità con la proposta del Coordinatore di proseguire le attività di informazione, diffusione e visibilità della Sezione </w:t>
      </w:r>
      <w:r w:rsidR="00646117">
        <w:rPr>
          <w:rFonts w:ascii="Palatino Linotype" w:hAnsi="Palatino Linotype" w:cs="Palatino Linotype"/>
        </w:rPr>
        <w:t xml:space="preserve">potenziando </w:t>
      </w:r>
      <w:r w:rsidR="00280C87">
        <w:rPr>
          <w:rFonts w:ascii="Palatino Linotype" w:hAnsi="Palatino Linotype" w:cs="Palatino Linotype"/>
        </w:rPr>
        <w:t>i canali già attivi e implementandoli. In particolare, il Consiglio decide che la p</w:t>
      </w:r>
      <w:r w:rsidRPr="00280C87">
        <w:rPr>
          <w:rFonts w:ascii="Palatino Linotype" w:hAnsi="Palatino Linotype"/>
        </w:rPr>
        <w:t>agina web del sito AIS</w:t>
      </w:r>
      <w:r w:rsidR="00280C87">
        <w:rPr>
          <w:rFonts w:ascii="Palatino Linotype" w:hAnsi="Palatino Linotype"/>
        </w:rPr>
        <w:t xml:space="preserve"> dedicata alla sezione sia aggiornata nelle sue informazioni e r</w:t>
      </w:r>
      <w:r w:rsidRPr="00280C87">
        <w:rPr>
          <w:rFonts w:ascii="Palatino Linotype" w:hAnsi="Palatino Linotype"/>
        </w:rPr>
        <w:t>iorganizza</w:t>
      </w:r>
      <w:r w:rsidR="00280C87">
        <w:rPr>
          <w:rFonts w:ascii="Palatino Linotype" w:hAnsi="Palatino Linotype"/>
        </w:rPr>
        <w:t xml:space="preserve">ta per </w:t>
      </w:r>
      <w:r w:rsidRPr="00280C87">
        <w:rPr>
          <w:rFonts w:ascii="Palatino Linotype" w:hAnsi="Palatino Linotype"/>
        </w:rPr>
        <w:t>i contenuti</w:t>
      </w:r>
      <w:r w:rsidR="00280C87">
        <w:rPr>
          <w:rFonts w:ascii="Palatino Linotype" w:hAnsi="Palatino Linotype"/>
        </w:rPr>
        <w:t xml:space="preserve">. Questa operazione è già stata avviata con l’aggiornamento dei profili dei membri del Consiglio </w:t>
      </w:r>
      <w:r w:rsidRPr="00280C87">
        <w:rPr>
          <w:rFonts w:ascii="Palatino Linotype" w:hAnsi="Palatino Linotype"/>
        </w:rPr>
        <w:t>(in italiano prima e in inglese)</w:t>
      </w:r>
      <w:r w:rsidR="00280C87">
        <w:rPr>
          <w:rFonts w:ascii="Palatino Linotype" w:hAnsi="Palatino Linotype"/>
        </w:rPr>
        <w:t xml:space="preserve">. Oltre a rivisitare i contenuti generali sulla </w:t>
      </w:r>
      <w:r w:rsidR="009647A1">
        <w:rPr>
          <w:rFonts w:ascii="Palatino Linotype" w:hAnsi="Palatino Linotype"/>
        </w:rPr>
        <w:t>S</w:t>
      </w:r>
      <w:r w:rsidR="00280C87">
        <w:rPr>
          <w:rFonts w:ascii="Palatino Linotype" w:hAnsi="Palatino Linotype"/>
        </w:rPr>
        <w:t xml:space="preserve">ezione, si chiederà al webmaster di </w:t>
      </w:r>
      <w:r w:rsidR="00621E47">
        <w:rPr>
          <w:rFonts w:ascii="Palatino Linotype" w:hAnsi="Palatino Linotype"/>
        </w:rPr>
        <w:t>revisiona</w:t>
      </w:r>
      <w:r w:rsidR="00280C87">
        <w:rPr>
          <w:rFonts w:ascii="Palatino Linotype" w:hAnsi="Palatino Linotype"/>
        </w:rPr>
        <w:t xml:space="preserve">re il menu della pagina </w:t>
      </w:r>
      <w:r w:rsidR="00621E47">
        <w:rPr>
          <w:rFonts w:ascii="Palatino Linotype" w:hAnsi="Palatino Linotype"/>
        </w:rPr>
        <w:t xml:space="preserve">articolandolo nelle voci di Convegni, Seminari e Workshop, Corsi (di formazione), Pubblicazioni, Riviste, oltre a mantenere l’apposita pagina per i Verbali e le Newsletter di cui si occuperà la Segretaria. </w:t>
      </w:r>
      <w:r w:rsidR="000122A2">
        <w:rPr>
          <w:rFonts w:ascii="Palatino Linotype" w:hAnsi="Palatino Linotype"/>
        </w:rPr>
        <w:t xml:space="preserve">Per la newsletter si decide di osservare una cadenza mensile (ogni 10 del mese) e di mantenere gli attuali contenuti, cui aggiungere una </w:t>
      </w:r>
      <w:bookmarkStart w:id="0" w:name="_Hlk3580423"/>
      <w:bookmarkStart w:id="1" w:name="_GoBack"/>
      <w:r w:rsidR="000122A2">
        <w:rPr>
          <w:rFonts w:ascii="Palatino Linotype" w:hAnsi="Palatino Linotype"/>
        </w:rPr>
        <w:t>breve intervista finale costituita da tre domande da porre a soci/e o a figure di ril</w:t>
      </w:r>
      <w:r w:rsidR="00552568">
        <w:rPr>
          <w:rFonts w:ascii="Palatino Linotype" w:hAnsi="Palatino Linotype"/>
        </w:rPr>
        <w:t>i</w:t>
      </w:r>
      <w:r w:rsidR="000122A2">
        <w:rPr>
          <w:rFonts w:ascii="Palatino Linotype" w:hAnsi="Palatino Linotype"/>
        </w:rPr>
        <w:t>evo per i temi trattati dalla Sezione</w:t>
      </w:r>
      <w:bookmarkEnd w:id="0"/>
      <w:bookmarkEnd w:id="1"/>
      <w:r w:rsidR="000122A2">
        <w:rPr>
          <w:rFonts w:ascii="Palatino Linotype" w:hAnsi="Palatino Linotype"/>
        </w:rPr>
        <w:t>.</w:t>
      </w:r>
    </w:p>
    <w:p w14:paraId="1CE5A25F" w14:textId="3C71A8E9" w:rsidR="00C26834" w:rsidRDefault="000122A2" w:rsidP="000122A2">
      <w:pPr>
        <w:pStyle w:val="NormaleWeb"/>
        <w:spacing w:before="12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Nella pagina web AIS della Sezione</w:t>
      </w:r>
      <w:r w:rsidR="00621E47">
        <w:rPr>
          <w:rFonts w:ascii="Palatino Linotype" w:hAnsi="Palatino Linotype"/>
        </w:rPr>
        <w:t xml:space="preserve"> si provvederà a predisporre </w:t>
      </w:r>
      <w:r w:rsidR="00C26834" w:rsidRPr="00280C87">
        <w:rPr>
          <w:rFonts w:ascii="Palatino Linotype" w:hAnsi="Palatino Linotype"/>
        </w:rPr>
        <w:t xml:space="preserve">un </w:t>
      </w:r>
      <w:r w:rsidR="00621E47">
        <w:rPr>
          <w:rFonts w:ascii="Palatino Linotype" w:hAnsi="Palatino Linotype"/>
        </w:rPr>
        <w:t xml:space="preserve">Archivio storico in cui confluiranno </w:t>
      </w:r>
      <w:r w:rsidR="00C26834" w:rsidRPr="00280C87">
        <w:rPr>
          <w:rFonts w:ascii="Palatino Linotype" w:hAnsi="Palatino Linotype"/>
        </w:rPr>
        <w:t>le attività svolte negli ultimi 6 anni</w:t>
      </w:r>
      <w:r w:rsidR="00621E47">
        <w:rPr>
          <w:rFonts w:ascii="Palatino Linotype" w:hAnsi="Palatino Linotype"/>
        </w:rPr>
        <w:t>, così come le newsletter e i verbali</w:t>
      </w:r>
      <w:r w:rsidR="00C26834" w:rsidRPr="00280C87">
        <w:rPr>
          <w:rFonts w:ascii="Palatino Linotype" w:hAnsi="Palatino Linotype"/>
        </w:rPr>
        <w:t xml:space="preserve"> </w:t>
      </w:r>
      <w:r w:rsidR="00621E47">
        <w:rPr>
          <w:rFonts w:ascii="Palatino Linotype" w:hAnsi="Palatino Linotype"/>
        </w:rPr>
        <w:t xml:space="preserve">e si indicheranno le attività </w:t>
      </w:r>
      <w:r w:rsidR="00C26834" w:rsidRPr="00280C87">
        <w:rPr>
          <w:rFonts w:ascii="Palatino Linotype" w:hAnsi="Palatino Linotype"/>
        </w:rPr>
        <w:t>che si faranno nei prossimi anni</w:t>
      </w:r>
      <w:r w:rsidR="00621E47">
        <w:rPr>
          <w:rFonts w:ascii="Palatino Linotype" w:hAnsi="Palatino Linotype"/>
        </w:rPr>
        <w:t>,</w:t>
      </w:r>
      <w:r w:rsidR="00C26834" w:rsidRPr="00280C87">
        <w:rPr>
          <w:rFonts w:ascii="Palatino Linotype" w:hAnsi="Palatino Linotype"/>
        </w:rPr>
        <w:t xml:space="preserve"> ma solo </w:t>
      </w:r>
      <w:r w:rsidR="00621E47">
        <w:rPr>
          <w:rFonts w:ascii="Palatino Linotype" w:hAnsi="Palatino Linotype"/>
        </w:rPr>
        <w:t>sotto</w:t>
      </w:r>
      <w:r w:rsidR="00C26834" w:rsidRPr="00280C87">
        <w:rPr>
          <w:rFonts w:ascii="Palatino Linotype" w:hAnsi="Palatino Linotype"/>
        </w:rPr>
        <w:t xml:space="preserve"> il patrocinio della </w:t>
      </w:r>
      <w:r w:rsidR="00621E47">
        <w:rPr>
          <w:rFonts w:ascii="Palatino Linotype" w:hAnsi="Palatino Linotype"/>
        </w:rPr>
        <w:t>S</w:t>
      </w:r>
      <w:r w:rsidR="00C26834" w:rsidRPr="00280C87">
        <w:rPr>
          <w:rFonts w:ascii="Palatino Linotype" w:hAnsi="Palatino Linotype"/>
        </w:rPr>
        <w:t>ezione.</w:t>
      </w:r>
    </w:p>
    <w:p w14:paraId="3092E21E" w14:textId="4A592EF0" w:rsidR="00C26834" w:rsidRDefault="00621E47" w:rsidP="000122A2">
      <w:pPr>
        <w:pStyle w:val="NormaleWeb"/>
        <w:spacing w:before="120"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</w:t>
      </w:r>
      <w:r>
        <w:rPr>
          <w:rFonts w:ascii="Palatino Linotype" w:hAnsi="Palatino Linotype" w:cs="Palatino Linotype"/>
        </w:rPr>
        <w:t>Consiglio scientifico concorda all’unanimità di mantenere la pagina Facebook</w:t>
      </w:r>
      <w:r w:rsidR="005B1C8B">
        <w:rPr>
          <w:rFonts w:ascii="Palatino Linotype" w:hAnsi="Palatino Linotype" w:cs="Palatino Linotype"/>
        </w:rPr>
        <w:t>,</w:t>
      </w:r>
      <w:r>
        <w:rPr>
          <w:rFonts w:ascii="Palatino Linotype" w:hAnsi="Palatino Linotype" w:cs="Palatino Linotype"/>
        </w:rPr>
        <w:t xml:space="preserve"> finora amministrata da Fabio Corbisiero</w:t>
      </w:r>
      <w:r w:rsidR="005B1C8B">
        <w:rPr>
          <w:rFonts w:ascii="Palatino Linotype" w:hAnsi="Palatino Linotype" w:cs="Palatino Linotype"/>
        </w:rPr>
        <w:t xml:space="preserve"> e gestita settimanalmente, con il contributo di tutti i membri e, nello specifico di Marco Bacio. Si autorizza anche una possibile </w:t>
      </w:r>
      <w:r w:rsidR="00C26834" w:rsidRPr="00280C87">
        <w:rPr>
          <w:rFonts w:ascii="Palatino Linotype" w:hAnsi="Palatino Linotype"/>
        </w:rPr>
        <w:t>spesa in pubblicità.</w:t>
      </w:r>
    </w:p>
    <w:p w14:paraId="11008E04" w14:textId="447AFBBC" w:rsidR="00C26834" w:rsidRDefault="000122A2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/>
        </w:rPr>
        <w:t xml:space="preserve">In futuro, il Consiglio </w:t>
      </w:r>
      <w:r w:rsidR="00367FB6">
        <w:rPr>
          <w:rFonts w:ascii="Palatino Linotype" w:hAnsi="Palatino Linotype"/>
        </w:rPr>
        <w:t>scientifico deciderà se e come ampliare la disponibilità di canali informativi, a partire dall’apertura di un profilo Twitter.</w:t>
      </w:r>
    </w:p>
    <w:p w14:paraId="2069A9E8" w14:textId="10A7E65A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0D82164B" w14:textId="59116977" w:rsidR="00367FB6" w:rsidRPr="00DF1D00" w:rsidRDefault="00367FB6" w:rsidP="00DF1D00">
      <w:pPr>
        <w:pStyle w:val="Paragrafoelenco"/>
        <w:numPr>
          <w:ilvl w:val="0"/>
          <w:numId w:val="3"/>
        </w:numPr>
        <w:spacing w:before="120"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eastAsia="it-IT"/>
        </w:rPr>
      </w:pPr>
      <w:r w:rsidRPr="00DF1D00">
        <w:rPr>
          <w:rFonts w:ascii="Palatino Linotype" w:eastAsia="Times New Roman" w:hAnsi="Palatino Linotype" w:cs="Arial"/>
          <w:b/>
          <w:i/>
          <w:sz w:val="24"/>
          <w:szCs w:val="24"/>
          <w:shd w:val="clear" w:color="auto" w:fill="FFFFFF"/>
          <w:lang w:eastAsia="it-IT"/>
        </w:rPr>
        <w:t>Individuazione e sviluppo degli obiettivi triennali di Sezione</w:t>
      </w:r>
    </w:p>
    <w:p w14:paraId="143CBF99" w14:textId="4F8CAEA0" w:rsidR="00C26834" w:rsidRDefault="00FB502F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Consiglio scientifico proseguirà l’attività di confronto e congiunzione dei programmi proposti in fase di elezione dei membri</w:t>
      </w:r>
      <w:r w:rsidR="00E47974">
        <w:rPr>
          <w:rFonts w:ascii="Palatino Linotype" w:hAnsi="Palatino Linotype" w:cs="Palatino Linotype"/>
        </w:rPr>
        <w:t xml:space="preserve"> che farà confluire in forma integrata già nella pagina di presentazione della Sezione nel sito web entro il mese di gennaio 2019. Fra questi punti programmatici si</w:t>
      </w:r>
      <w:r w:rsidR="00296416">
        <w:rPr>
          <w:rFonts w:ascii="Palatino Linotype" w:hAnsi="Palatino Linotype" w:cs="Palatino Linotype"/>
        </w:rPr>
        <w:t xml:space="preserve"> inizia a discutere e si</w:t>
      </w:r>
      <w:r w:rsidR="00E47974">
        <w:rPr>
          <w:rFonts w:ascii="Palatino Linotype" w:hAnsi="Palatino Linotype" w:cs="Palatino Linotype"/>
        </w:rPr>
        <w:t xml:space="preserve"> condividono all’unanimità i seguenti:</w:t>
      </w:r>
    </w:p>
    <w:p w14:paraId="22D3CB22" w14:textId="78455DC7" w:rsidR="00E47974" w:rsidRDefault="00E47974" w:rsidP="00E47974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maggior coinvolgimento dei soci giovani e promozione delle loro attività</w:t>
      </w:r>
    </w:p>
    <w:p w14:paraId="324E2C04" w14:textId="3BCDA65A" w:rsidR="00E47974" w:rsidRDefault="00E47974" w:rsidP="00E47974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organizzazione di almeno un evento pubblico </w:t>
      </w:r>
      <w:r w:rsidR="00561BF8">
        <w:rPr>
          <w:rFonts w:ascii="Palatino Linotype" w:hAnsi="Palatino Linotype" w:cs="Palatino Linotype"/>
        </w:rPr>
        <w:t xml:space="preserve">(convegno, seminario) </w:t>
      </w:r>
      <w:r>
        <w:rPr>
          <w:rFonts w:ascii="Palatino Linotype" w:hAnsi="Palatino Linotype" w:cs="Palatino Linotype"/>
        </w:rPr>
        <w:t xml:space="preserve">all’anno sui temi </w:t>
      </w:r>
      <w:r w:rsidR="00AB0BC0">
        <w:rPr>
          <w:rFonts w:ascii="Palatino Linotype" w:hAnsi="Palatino Linotype" w:cs="Palatino Linotype"/>
        </w:rPr>
        <w:t>promossi dal Consiglio scientifico</w:t>
      </w:r>
    </w:p>
    <w:p w14:paraId="5B73AF8C" w14:textId="3915FF06" w:rsidR="00AB0BC0" w:rsidRDefault="00AB0BC0" w:rsidP="00E47974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promozione/organizzazione di attività formative, come ad es. </w:t>
      </w:r>
      <w:proofErr w:type="spellStart"/>
      <w:r>
        <w:rPr>
          <w:rFonts w:ascii="Palatino Linotype" w:hAnsi="Palatino Linotype" w:cs="Palatino Linotype"/>
        </w:rPr>
        <w:t>summer</w:t>
      </w:r>
      <w:proofErr w:type="spellEnd"/>
      <w:r>
        <w:rPr>
          <w:rFonts w:ascii="Palatino Linotype" w:hAnsi="Palatino Linotype" w:cs="Palatino Linotype"/>
        </w:rPr>
        <w:t>/</w:t>
      </w:r>
      <w:proofErr w:type="spellStart"/>
      <w:r>
        <w:rPr>
          <w:rFonts w:ascii="Palatino Linotype" w:hAnsi="Palatino Linotype" w:cs="Palatino Linotype"/>
        </w:rPr>
        <w:t>winter</w:t>
      </w:r>
      <w:proofErr w:type="spellEnd"/>
      <w:r>
        <w:rPr>
          <w:rFonts w:ascii="Palatino Linotype" w:hAnsi="Palatino Linotype" w:cs="Palatino Linotype"/>
        </w:rPr>
        <w:t xml:space="preserve"> school o eventi di più giorni. A tal proposito, Anna</w:t>
      </w:r>
      <w:r w:rsidR="00337007">
        <w:rPr>
          <w:rFonts w:ascii="Palatino Linotype" w:hAnsi="Palatino Linotype" w:cs="Palatino Linotype"/>
        </w:rPr>
        <w:t xml:space="preserve"> M</w:t>
      </w:r>
      <w:r>
        <w:rPr>
          <w:rFonts w:ascii="Palatino Linotype" w:hAnsi="Palatino Linotype" w:cs="Palatino Linotype"/>
        </w:rPr>
        <w:t xml:space="preserve">aria Zaccaria propone </w:t>
      </w:r>
      <w:r w:rsidR="00296416">
        <w:rPr>
          <w:rFonts w:ascii="Palatino Linotype" w:hAnsi="Palatino Linotype" w:cs="Palatino Linotype"/>
        </w:rPr>
        <w:t xml:space="preserve">di approfondire in queste occasioni temi quali “studiare il genere”, mentre Fiorenza Deriu, sulla base </w:t>
      </w:r>
      <w:r w:rsidR="00296416">
        <w:rPr>
          <w:rFonts w:ascii="Palatino Linotype" w:hAnsi="Palatino Linotype" w:cs="Palatino Linotype"/>
        </w:rPr>
        <w:lastRenderedPageBreak/>
        <w:t xml:space="preserve">della sua esperienza progettuale di cooperazione in Tanzania, propone di ricorrere all’utilizzo di fondi internazionali come l’Erasmus Plus. Anche Maria Lucia Piga porta a supporto la sua esperienza di progettazione di un Master per la formazione degli operatori in contesti di violenza di genere. Il Consiglio delega </w:t>
      </w:r>
      <w:r w:rsidR="003D5281">
        <w:rPr>
          <w:rFonts w:ascii="Palatino Linotype" w:hAnsi="Palatino Linotype" w:cs="Palatino Linotype"/>
        </w:rPr>
        <w:t>c</w:t>
      </w:r>
      <w:r w:rsidR="00296416">
        <w:rPr>
          <w:rFonts w:ascii="Palatino Linotype" w:hAnsi="Palatino Linotype" w:cs="Palatino Linotype"/>
        </w:rPr>
        <w:t xml:space="preserve">oordinatore e segretaria a verificare la fattibilità amministrativa e contabile con il Direttivo Nazionale e </w:t>
      </w:r>
      <w:r w:rsidR="000806FD">
        <w:rPr>
          <w:rFonts w:ascii="Palatino Linotype" w:hAnsi="Palatino Linotype" w:cs="Palatino Linotype"/>
        </w:rPr>
        <w:t>le proponenti a coordinarsi per elaborare l’organizzazione degli eventi della Sezione sulla base delle loro precedenti esperienze</w:t>
      </w:r>
    </w:p>
    <w:p w14:paraId="12F52073" w14:textId="3FA919E4" w:rsidR="000806FD" w:rsidRDefault="00134FC7" w:rsidP="00E47974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maggiore attenzione per i </w:t>
      </w:r>
      <w:proofErr w:type="spellStart"/>
      <w:r>
        <w:rPr>
          <w:rFonts w:ascii="Palatino Linotype" w:hAnsi="Palatino Linotype" w:cs="Palatino Linotype"/>
        </w:rPr>
        <w:t>men’s</w:t>
      </w:r>
      <w:proofErr w:type="spellEnd"/>
      <w:r>
        <w:rPr>
          <w:rFonts w:ascii="Palatino Linotype" w:hAnsi="Palatino Linotype" w:cs="Palatino Linotype"/>
        </w:rPr>
        <w:t xml:space="preserve"> studies </w:t>
      </w:r>
    </w:p>
    <w:p w14:paraId="0B15E34D" w14:textId="77777777" w:rsidR="00FB502F" w:rsidRDefault="00FB502F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2E34A9C8" w14:textId="080D913A" w:rsidR="000806FD" w:rsidRPr="00DF1D00" w:rsidRDefault="00134FC7" w:rsidP="00DF1D00">
      <w:pPr>
        <w:pStyle w:val="Paragrafoelenco"/>
        <w:numPr>
          <w:ilvl w:val="0"/>
          <w:numId w:val="3"/>
        </w:numPr>
        <w:spacing w:before="120" w:after="0" w:line="240" w:lineRule="auto"/>
        <w:rPr>
          <w:rFonts w:ascii="Palatino Linotype" w:eastAsia="Times New Roman" w:hAnsi="Palatino Linotype" w:cs="Times New Roman"/>
          <w:b/>
          <w:i/>
          <w:sz w:val="24"/>
          <w:szCs w:val="24"/>
          <w:lang w:eastAsia="it-IT"/>
        </w:rPr>
      </w:pPr>
      <w:r w:rsidRPr="00DF1D00">
        <w:rPr>
          <w:rFonts w:ascii="Palatino Linotype" w:hAnsi="Palatino Linotype" w:cs="Arial"/>
          <w:b/>
          <w:i/>
          <w:sz w:val="24"/>
          <w:szCs w:val="24"/>
          <w:shd w:val="clear" w:color="auto" w:fill="FFFFFF"/>
        </w:rPr>
        <w:t>Suddivisione delle attività di Direttivo</w:t>
      </w:r>
    </w:p>
    <w:p w14:paraId="0FDF40B5" w14:textId="30C7DC27" w:rsidR="00C26834" w:rsidRDefault="008578A5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Consiglio scientifico è orientato a coinvolgere tutti i Suoi membri nelle varie attività a seconda delle disponibilità e degli interessi specifici, ma orientativamente decide di affidare qualche compito specifico come segue:</w:t>
      </w:r>
    </w:p>
    <w:p w14:paraId="7E5582F4" w14:textId="5636E9D3" w:rsidR="008578A5" w:rsidRDefault="008578A5" w:rsidP="008578A5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Partecipazione alla Consulta dell’AIS: Fabio Corbisiero e Mariella Nocenzi in qualità di coordinatore e segretaria</w:t>
      </w:r>
    </w:p>
    <w:p w14:paraId="13B51C38" w14:textId="0DBB501C" w:rsidR="008578A5" w:rsidRDefault="008578A5" w:rsidP="008578A5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Relazioni con le unità rappresentative delle associazioni internazionali (ISA, IIS, ESA) analoghe alla Sezione: Mariella Nocenzi, Fiorenza Deriu</w:t>
      </w:r>
    </w:p>
    <w:p w14:paraId="61796E44" w14:textId="1BE55875" w:rsidR="008578A5" w:rsidRDefault="008578A5" w:rsidP="008578A5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Progettazione e ricerca: Fiorenza Deriu, Anna</w:t>
      </w:r>
      <w:r w:rsidR="00337007">
        <w:rPr>
          <w:rFonts w:ascii="Palatino Linotype" w:hAnsi="Palatino Linotype" w:cs="Palatino Linotype"/>
        </w:rPr>
        <w:t xml:space="preserve"> Maria </w:t>
      </w:r>
      <w:r>
        <w:rPr>
          <w:rFonts w:ascii="Palatino Linotype" w:hAnsi="Palatino Linotype" w:cs="Palatino Linotype"/>
        </w:rPr>
        <w:t>Zaccaria</w:t>
      </w:r>
    </w:p>
    <w:p w14:paraId="10404C49" w14:textId="41E7ACCE" w:rsidR="008578A5" w:rsidRDefault="008578A5" w:rsidP="008578A5">
      <w:pPr>
        <w:pStyle w:val="NormaleWeb"/>
        <w:numPr>
          <w:ilvl w:val="0"/>
          <w:numId w:val="7"/>
        </w:numPr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Relazioni e programmazione attività sui temi di studio e ricerca LGBT: Fabio Corbisiero, Marco Bacio.</w:t>
      </w:r>
    </w:p>
    <w:p w14:paraId="6FDD3FB0" w14:textId="77777777" w:rsidR="008578A5" w:rsidRDefault="008578A5" w:rsidP="008578A5">
      <w:pPr>
        <w:pStyle w:val="NormaleWeb"/>
        <w:spacing w:before="120" w:after="0" w:line="240" w:lineRule="auto"/>
        <w:ind w:left="360"/>
        <w:jc w:val="both"/>
        <w:rPr>
          <w:rFonts w:ascii="Palatino Linotype" w:hAnsi="Palatino Linotype" w:cs="Palatino Linotype"/>
        </w:rPr>
      </w:pPr>
    </w:p>
    <w:p w14:paraId="6DF2075E" w14:textId="3D46F9E8" w:rsidR="00C26834" w:rsidRPr="00EB4E38" w:rsidRDefault="008578A5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EB4E38">
        <w:rPr>
          <w:rFonts w:ascii="Palatino Linotype" w:hAnsi="Palatino Linotype" w:cs="Arial"/>
          <w:b/>
          <w:i/>
          <w:shd w:val="clear" w:color="auto" w:fill="FFFFFF"/>
          <w:lang w:eastAsia="it-IT"/>
        </w:rPr>
        <w:t>Organizzazione del nostro primo convegno (temi da sviluppare)</w:t>
      </w:r>
    </w:p>
    <w:p w14:paraId="2F857AB4" w14:textId="25FDF520" w:rsidR="00C26834" w:rsidRDefault="00B05ADD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Consiglio scientifico concorda all’unanimità che i temi da sviluppare nel convegno di metà mandato della sezione che dovrebbe tenersi nella Primavera 2020 siano stabiliti con il contributo attivo dei/</w:t>
      </w:r>
      <w:proofErr w:type="spellStart"/>
      <w:r>
        <w:rPr>
          <w:rFonts w:ascii="Palatino Linotype" w:hAnsi="Palatino Linotype" w:cs="Palatino Linotype"/>
        </w:rPr>
        <w:t>lle</w:t>
      </w:r>
      <w:proofErr w:type="spellEnd"/>
      <w:r>
        <w:rPr>
          <w:rFonts w:ascii="Palatino Linotype" w:hAnsi="Palatino Linotype" w:cs="Palatino Linotype"/>
        </w:rPr>
        <w:t xml:space="preserve"> soci/e. Si deci</w:t>
      </w:r>
      <w:r w:rsidR="00DA17D2">
        <w:rPr>
          <w:rFonts w:ascii="Palatino Linotype" w:hAnsi="Palatino Linotype" w:cs="Palatino Linotype"/>
        </w:rPr>
        <w:t>d</w:t>
      </w:r>
      <w:r>
        <w:rPr>
          <w:rFonts w:ascii="Palatino Linotype" w:hAnsi="Palatino Linotype" w:cs="Palatino Linotype"/>
        </w:rPr>
        <w:t xml:space="preserve">e di </w:t>
      </w:r>
      <w:r w:rsidR="00E269CC">
        <w:rPr>
          <w:rFonts w:ascii="Palatino Linotype" w:hAnsi="Palatino Linotype" w:cs="Palatino Linotype"/>
        </w:rPr>
        <w:t xml:space="preserve">aprire una call for session su un tema abbastanza ampio da stabilire entro Febbraio 2019. Si propone di iniziare a pensare a Perugia come sede del Convegno e di valutare questa scelta sulla base </w:t>
      </w:r>
      <w:r w:rsidR="00CF1C61">
        <w:rPr>
          <w:rFonts w:ascii="Palatino Linotype" w:hAnsi="Palatino Linotype" w:cs="Palatino Linotype"/>
        </w:rPr>
        <w:t>del budget e dei fondi disponibili presso la Sezione e la sede ospitante. Soci e socie saranno coinvolti anche rispetto alle necessità organizzative di questo evento.</w:t>
      </w:r>
    </w:p>
    <w:p w14:paraId="40CFB05A" w14:textId="7AAD3200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61642AE0" w14:textId="440EF079" w:rsidR="00C26834" w:rsidRPr="00EB4E38" w:rsidRDefault="00CF1C61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EB4E38">
        <w:rPr>
          <w:rFonts w:ascii="Palatino Linotype" w:hAnsi="Palatino Linotype" w:cs="Arial"/>
          <w:b/>
          <w:i/>
          <w:shd w:val="clear" w:color="auto" w:fill="FFFFFF"/>
          <w:lang w:eastAsia="it-IT"/>
        </w:rPr>
        <w:t>Internazionalizzazione</w:t>
      </w:r>
    </w:p>
    <w:p w14:paraId="21E7CCB8" w14:textId="38CA29A7" w:rsidR="00C26834" w:rsidRDefault="00CF1C61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Si rimanda al punto 2) che considera l’internazionalizzazione come attività fondamentale per la sezione e organizza alcun</w:t>
      </w:r>
      <w:r w:rsidR="00EB4E38">
        <w:rPr>
          <w:rFonts w:ascii="Palatino Linotype" w:hAnsi="Palatino Linotype" w:cs="Palatino Linotype"/>
        </w:rPr>
        <w:t>e</w:t>
      </w:r>
      <w:r>
        <w:rPr>
          <w:rFonts w:ascii="Palatino Linotype" w:hAnsi="Palatino Linotype" w:cs="Palatino Linotype"/>
        </w:rPr>
        <w:t xml:space="preserve"> prim</w:t>
      </w:r>
      <w:r w:rsidR="00EB4E38">
        <w:rPr>
          <w:rFonts w:ascii="Palatino Linotype" w:hAnsi="Palatino Linotype" w:cs="Palatino Linotype"/>
        </w:rPr>
        <w:t xml:space="preserve">e scadenze a tal proposito. </w:t>
      </w:r>
    </w:p>
    <w:p w14:paraId="6C3D4178" w14:textId="0505914F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41A428CA" w14:textId="60AFBB81" w:rsidR="00C26834" w:rsidRPr="00EB4E38" w:rsidRDefault="00EB4E38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EB4E38">
        <w:rPr>
          <w:rFonts w:ascii="Palatino Linotype" w:hAnsi="Palatino Linotype" w:cs="Arial"/>
          <w:b/>
          <w:i/>
          <w:shd w:val="clear" w:color="auto" w:fill="FFFFFF"/>
          <w:lang w:eastAsia="it-IT"/>
        </w:rPr>
        <w:lastRenderedPageBreak/>
        <w:t xml:space="preserve">Partecipazione al convegno </w:t>
      </w:r>
      <w:r w:rsidR="000435EE">
        <w:rPr>
          <w:rFonts w:ascii="Palatino Linotype" w:hAnsi="Palatino Linotype" w:cs="Arial"/>
          <w:b/>
          <w:i/>
          <w:shd w:val="clear" w:color="auto" w:fill="FFFFFF"/>
          <w:lang w:eastAsia="it-IT"/>
        </w:rPr>
        <w:t>della Sezione AIS-</w:t>
      </w:r>
      <w:r w:rsidRPr="00EB4E38">
        <w:rPr>
          <w:rFonts w:ascii="Palatino Linotype" w:hAnsi="Palatino Linotype" w:cs="Arial"/>
          <w:b/>
          <w:i/>
          <w:shd w:val="clear" w:color="auto" w:fill="FFFFFF"/>
          <w:lang w:eastAsia="it-IT"/>
        </w:rPr>
        <w:t xml:space="preserve">MET </w:t>
      </w:r>
      <w:r w:rsidR="000435EE">
        <w:rPr>
          <w:rFonts w:ascii="Palatino Linotype" w:hAnsi="Palatino Linotype" w:cs="Arial"/>
          <w:b/>
          <w:i/>
          <w:shd w:val="clear" w:color="auto" w:fill="FFFFFF"/>
          <w:lang w:eastAsia="it-IT"/>
        </w:rPr>
        <w:t>del 18</w:t>
      </w:r>
      <w:r w:rsidRPr="00EB4E38">
        <w:rPr>
          <w:rFonts w:ascii="Palatino Linotype" w:hAnsi="Palatino Linotype" w:cs="Arial"/>
          <w:b/>
          <w:i/>
          <w:shd w:val="clear" w:color="auto" w:fill="FFFFFF"/>
          <w:lang w:eastAsia="it-IT"/>
        </w:rPr>
        <w:t xml:space="preserve"> gennaio</w:t>
      </w:r>
      <w:r w:rsidR="000435EE">
        <w:rPr>
          <w:rFonts w:ascii="Palatino Linotype" w:hAnsi="Palatino Linotype" w:cs="Arial"/>
          <w:b/>
          <w:i/>
          <w:shd w:val="clear" w:color="auto" w:fill="FFFFFF"/>
          <w:lang w:eastAsia="it-IT"/>
        </w:rPr>
        <w:t xml:space="preserve"> 2019</w:t>
      </w:r>
    </w:p>
    <w:p w14:paraId="6D67707C" w14:textId="75CEA573" w:rsidR="00EB4E38" w:rsidRDefault="00EB4E38" w:rsidP="00EB4E38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In calendario il prossimo 18 gennaio 2019 vi è il Convegno di fine mandato della Sezione di Metodologia della Ricerca sociale a Milano cui parteciperà Fabio Corbisiero.</w:t>
      </w:r>
    </w:p>
    <w:p w14:paraId="7343AD32" w14:textId="0658508D" w:rsidR="00C26834" w:rsidRDefault="00C26834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0516EE98" w14:textId="40504354" w:rsidR="00C26834" w:rsidRPr="000435EE" w:rsidRDefault="000435EE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0435EE">
        <w:rPr>
          <w:rFonts w:ascii="Palatino Linotype" w:hAnsi="Palatino Linotype" w:cs="Arial"/>
          <w:b/>
          <w:i/>
          <w:shd w:val="clear" w:color="auto" w:fill="FFFFFF"/>
          <w:lang w:eastAsia="it-IT"/>
        </w:rPr>
        <w:t xml:space="preserve">Cooptazione </w:t>
      </w:r>
      <w:proofErr w:type="spellStart"/>
      <w:r w:rsidRPr="000435EE">
        <w:rPr>
          <w:rFonts w:ascii="Palatino Linotype" w:hAnsi="Palatino Linotype" w:cs="Arial"/>
          <w:b/>
          <w:i/>
          <w:shd w:val="clear" w:color="auto" w:fill="FFFFFF"/>
          <w:lang w:eastAsia="it-IT"/>
        </w:rPr>
        <w:t>nuov</w:t>
      </w:r>
      <w:proofErr w:type="spellEnd"/>
      <w:r w:rsidRPr="000435EE">
        <w:rPr>
          <w:rFonts w:ascii="Palatino Linotype" w:hAnsi="Palatino Linotype" w:cs="Arial"/>
          <w:b/>
          <w:i/>
          <w:shd w:val="clear" w:color="auto" w:fill="FFFFFF"/>
          <w:lang w:eastAsia="it-IT"/>
        </w:rPr>
        <w:t>* socie/i</w:t>
      </w:r>
    </w:p>
    <w:p w14:paraId="3881DDFC" w14:textId="108A530C" w:rsidR="00C26834" w:rsidRDefault="00DF1D00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Il Consiglio, pur prendendo atto del buon numero degli/</w:t>
      </w:r>
      <w:proofErr w:type="spellStart"/>
      <w:r>
        <w:rPr>
          <w:rFonts w:ascii="Palatino Linotype" w:hAnsi="Palatino Linotype" w:cs="Palatino Linotype"/>
        </w:rPr>
        <w:t>lle</w:t>
      </w:r>
      <w:proofErr w:type="spellEnd"/>
      <w:r>
        <w:rPr>
          <w:rFonts w:ascii="Palatino Linotype" w:hAnsi="Palatino Linotype" w:cs="Palatino Linotype"/>
        </w:rPr>
        <w:t xml:space="preserve"> iscritti/e, ritiene prioritario condurre attività di cooptazione di </w:t>
      </w:r>
      <w:proofErr w:type="spellStart"/>
      <w:r>
        <w:rPr>
          <w:rFonts w:ascii="Palatino Linotype" w:hAnsi="Palatino Linotype" w:cs="Palatino Linotype"/>
        </w:rPr>
        <w:t>nuov</w:t>
      </w:r>
      <w:proofErr w:type="spellEnd"/>
      <w:r>
        <w:rPr>
          <w:rFonts w:ascii="Palatino Linotype" w:hAnsi="Palatino Linotype" w:cs="Palatino Linotype"/>
        </w:rPr>
        <w:t xml:space="preserve">* soci/e </w:t>
      </w:r>
      <w:proofErr w:type="spellStart"/>
      <w:r>
        <w:rPr>
          <w:rFonts w:ascii="Palatino Linotype" w:hAnsi="Palatino Linotype" w:cs="Palatino Linotype"/>
        </w:rPr>
        <w:t>e</w:t>
      </w:r>
      <w:proofErr w:type="spellEnd"/>
      <w:r>
        <w:rPr>
          <w:rFonts w:ascii="Palatino Linotype" w:hAnsi="Palatino Linotype" w:cs="Palatino Linotype"/>
        </w:rPr>
        <w:t xml:space="preserve"> di sollecito al rinnovo di iscrizione per soci/e non attivi. In quest’ultimo caso si decide di contattare uno ad uno i/le non </w:t>
      </w:r>
      <w:proofErr w:type="spellStart"/>
      <w:r>
        <w:rPr>
          <w:rFonts w:ascii="Palatino Linotype" w:hAnsi="Palatino Linotype" w:cs="Palatino Linotype"/>
        </w:rPr>
        <w:t>attiv</w:t>
      </w:r>
      <w:proofErr w:type="spellEnd"/>
      <w:r>
        <w:rPr>
          <w:rFonts w:ascii="Palatino Linotype" w:hAnsi="Palatino Linotype" w:cs="Palatino Linotype"/>
        </w:rPr>
        <w:t>*. Per la cooptazione si propone di diffondere le attività e la proposta di iscrizione presso i più giovani ed alcuni ambiti non esclusivamente accademici come il mondo delle professioni affini.</w:t>
      </w:r>
    </w:p>
    <w:p w14:paraId="25A0B1DA" w14:textId="00F99FC0" w:rsidR="00DF1D00" w:rsidRDefault="00DF1D00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Particolare attenzione sarà prestata per i più giovani che potranno essere informati e coinvolti alle attività delle Sezione attraverso Premi di tesi di Laurea Magistrale, dottorato con premi costituiti da libri, viaggi presso sedi estere di ricerca e altre forme di supporto alle loro attività di ricerca.</w:t>
      </w:r>
    </w:p>
    <w:p w14:paraId="03722826" w14:textId="6F55F174" w:rsidR="00DF1D00" w:rsidRDefault="00DF1D00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Si ricorda, inoltre, che l’attuale Consiglio scientifico va integrato con due nuovi membri non eletti nel precedente Convegno di fine mandato e si decide di stabilire con il Direttivo Nazionale se procedere in occasione del Convegno di metà mandato</w:t>
      </w:r>
      <w:r w:rsidR="00DA17D2">
        <w:rPr>
          <w:rFonts w:ascii="Palatino Linotype" w:hAnsi="Palatino Linotype" w:cs="Palatino Linotype"/>
        </w:rPr>
        <w:t>.</w:t>
      </w:r>
    </w:p>
    <w:p w14:paraId="459C077F" w14:textId="0DD8718D" w:rsidR="00DF1D00" w:rsidRDefault="00DF1D00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4388DC9A" w14:textId="7671EF83" w:rsidR="00DF1D00" w:rsidRPr="00DF1D00" w:rsidRDefault="00DF1D00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DF1D00">
        <w:rPr>
          <w:rFonts w:ascii="Palatino Linotype" w:hAnsi="Palatino Linotype" w:cs="Arial"/>
          <w:b/>
          <w:i/>
          <w:lang w:eastAsia="it-IT"/>
        </w:rPr>
        <w:t>Rimborsi</w:t>
      </w:r>
    </w:p>
    <w:p w14:paraId="296D639F" w14:textId="450A8659" w:rsidR="000435EE" w:rsidRDefault="00DF1D00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Per le spese che questo Direttivo dovrà affrontare, sia rispetto alle attività della sezione che per quelle che i membri dovranno sostenere per assolvere alla loro funzione si deciderà caso per caso ma rifacendosi ad un principio di austerity.</w:t>
      </w:r>
    </w:p>
    <w:p w14:paraId="0C2A7BA2" w14:textId="54D5B28B" w:rsidR="000435EE" w:rsidRDefault="000435EE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252F5D48" w14:textId="1ADA4BD5" w:rsidR="000435EE" w:rsidRPr="00DF1D00" w:rsidRDefault="00DF1D00" w:rsidP="00DF1D00">
      <w:pPr>
        <w:pStyle w:val="NormaleWeb"/>
        <w:numPr>
          <w:ilvl w:val="0"/>
          <w:numId w:val="3"/>
        </w:numPr>
        <w:spacing w:before="120" w:after="0" w:line="240" w:lineRule="auto"/>
        <w:jc w:val="both"/>
        <w:rPr>
          <w:rFonts w:ascii="Palatino Linotype" w:hAnsi="Palatino Linotype" w:cs="Palatino Linotype"/>
          <w:b/>
          <w:i/>
        </w:rPr>
      </w:pPr>
      <w:r w:rsidRPr="00DF1D00">
        <w:rPr>
          <w:rFonts w:ascii="Palatino Linotype" w:hAnsi="Palatino Linotype" w:cs="Palatino Linotype"/>
          <w:b/>
          <w:i/>
        </w:rPr>
        <w:t>Eventuali e varie</w:t>
      </w:r>
    </w:p>
    <w:p w14:paraId="0089B32F" w14:textId="1B18E7D1" w:rsidR="000435EE" w:rsidRPr="00DF1D00" w:rsidRDefault="00DF1D00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Il coordinatore e la segretaria informano i membri del Consiglio di aver provveduto a far attivare account di posta elettronica dell’AIS </w:t>
      </w:r>
      <w:r w:rsidR="00F64EF4">
        <w:rPr>
          <w:rFonts w:ascii="Palatino Linotype" w:hAnsi="Palatino Linotype" w:cs="Palatino Linotype"/>
        </w:rPr>
        <w:t>personalizzati rispetto alle loro cariche rappresentat</w:t>
      </w:r>
      <w:r w:rsidR="00A82D2F">
        <w:rPr>
          <w:rFonts w:ascii="Palatino Linotype" w:hAnsi="Palatino Linotype" w:cs="Palatino Linotype"/>
        </w:rPr>
        <w:t>i</w:t>
      </w:r>
      <w:r w:rsidR="00F64EF4">
        <w:rPr>
          <w:rFonts w:ascii="Palatino Linotype" w:hAnsi="Palatino Linotype" w:cs="Palatino Linotype"/>
        </w:rPr>
        <w:t>ve della Sezione (</w:t>
      </w:r>
      <w:hyperlink r:id="rId7" w:history="1">
        <w:r w:rsidR="00A82D2F" w:rsidRPr="00EB6DAA">
          <w:rPr>
            <w:rStyle w:val="Collegamentoipertestuale"/>
            <w:rFonts w:ascii="Palatino Linotype" w:hAnsi="Palatino Linotype" w:cs="Palatino Linotype"/>
          </w:rPr>
          <w:t>f.corbisiero@ais-sociologia.it</w:t>
        </w:r>
      </w:hyperlink>
      <w:r w:rsidR="00F64EF4">
        <w:rPr>
          <w:rFonts w:ascii="Palatino Linotype" w:hAnsi="Palatino Linotype" w:cs="Palatino Linotype"/>
        </w:rPr>
        <w:t xml:space="preserve"> e </w:t>
      </w:r>
      <w:hyperlink r:id="rId8" w:history="1">
        <w:r w:rsidR="00A82D2F" w:rsidRPr="00EB6DAA">
          <w:rPr>
            <w:rStyle w:val="Collegamentoipertestuale"/>
            <w:rFonts w:ascii="Palatino Linotype" w:hAnsi="Palatino Linotype" w:cs="Palatino Linotype"/>
          </w:rPr>
          <w:t>m.nocenzi@ais-sociologia.it</w:t>
        </w:r>
      </w:hyperlink>
      <w:r w:rsidR="00A82D2F">
        <w:rPr>
          <w:rFonts w:ascii="Palatino Linotype" w:hAnsi="Palatino Linotype" w:cs="Palatino Linotype"/>
        </w:rPr>
        <w:t>).</w:t>
      </w:r>
    </w:p>
    <w:p w14:paraId="03BD8D45" w14:textId="2FC596DB" w:rsidR="000435EE" w:rsidRDefault="000435EE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4A392AAC" w14:textId="3E60AAF6" w:rsidR="00A82D2F" w:rsidRDefault="00A82D2F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Non essendo emersi altri temi in discussione, la riunione è aggiornata a data da definirsi entro febbraio 2019 con una convocazione per via telematica. Questa modalità sarà alternata a quella in presenza per rendere più frequenti e operative le riunioni di lavoro della Sezione.</w:t>
      </w:r>
    </w:p>
    <w:p w14:paraId="6EF7DF0C" w14:textId="77777777" w:rsidR="000435EE" w:rsidRDefault="000435EE" w:rsidP="000122A2">
      <w:pPr>
        <w:pStyle w:val="NormaleWeb"/>
        <w:spacing w:before="120" w:after="0" w:line="240" w:lineRule="auto"/>
        <w:jc w:val="both"/>
        <w:rPr>
          <w:rFonts w:ascii="Palatino Linotype" w:hAnsi="Palatino Linotype" w:cs="Palatino Linotype"/>
        </w:rPr>
      </w:pPr>
    </w:p>
    <w:p w14:paraId="1DD6F958" w14:textId="64CE66DA" w:rsidR="00556EAA" w:rsidRPr="0070099D" w:rsidRDefault="00556EAA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 w:rsidRPr="0070099D">
        <w:rPr>
          <w:rFonts w:ascii="Palatino Linotype" w:hAnsi="Palatino Linotype" w:cstheme="majorBidi"/>
          <w:sz w:val="24"/>
          <w:szCs w:val="24"/>
        </w:rPr>
        <w:t>La riunione si chiude alle 1</w:t>
      </w:r>
      <w:r w:rsidR="0070099D">
        <w:rPr>
          <w:rFonts w:ascii="Palatino Linotype" w:hAnsi="Palatino Linotype" w:cstheme="majorBidi"/>
          <w:sz w:val="24"/>
          <w:szCs w:val="24"/>
        </w:rPr>
        <w:t>7</w:t>
      </w:r>
      <w:r w:rsidRPr="0070099D">
        <w:rPr>
          <w:rFonts w:ascii="Palatino Linotype" w:hAnsi="Palatino Linotype" w:cstheme="majorBidi"/>
          <w:sz w:val="24"/>
          <w:szCs w:val="24"/>
        </w:rPr>
        <w:t>,</w:t>
      </w:r>
      <w:r w:rsidR="0070099D">
        <w:rPr>
          <w:rFonts w:ascii="Palatino Linotype" w:hAnsi="Palatino Linotype" w:cstheme="majorBidi"/>
          <w:sz w:val="24"/>
          <w:szCs w:val="24"/>
        </w:rPr>
        <w:t>3</w:t>
      </w:r>
      <w:r w:rsidRPr="0070099D">
        <w:rPr>
          <w:rFonts w:ascii="Palatino Linotype" w:hAnsi="Palatino Linotype" w:cstheme="majorBidi"/>
          <w:sz w:val="24"/>
          <w:szCs w:val="24"/>
        </w:rPr>
        <w:t>0.</w:t>
      </w:r>
    </w:p>
    <w:p w14:paraId="5B28584B" w14:textId="77777777" w:rsidR="00556EAA" w:rsidRPr="0070099D" w:rsidRDefault="00556EAA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</w:p>
    <w:p w14:paraId="0C4F549B" w14:textId="6807E32C" w:rsidR="00556EAA" w:rsidRDefault="0070099D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>
        <w:rPr>
          <w:rFonts w:ascii="Palatino Linotype" w:hAnsi="Palatino Linotype" w:cstheme="majorBidi"/>
          <w:sz w:val="24"/>
          <w:szCs w:val="24"/>
        </w:rPr>
        <w:t>La</w:t>
      </w:r>
      <w:r w:rsidR="00556EAA" w:rsidRPr="0070099D">
        <w:rPr>
          <w:rFonts w:ascii="Palatino Linotype" w:hAnsi="Palatino Linotype" w:cstheme="majorBidi"/>
          <w:sz w:val="24"/>
          <w:szCs w:val="24"/>
        </w:rPr>
        <w:t xml:space="preserve"> Segretari</w:t>
      </w:r>
      <w:r>
        <w:rPr>
          <w:rFonts w:ascii="Palatino Linotype" w:hAnsi="Palatino Linotype" w:cstheme="majorBidi"/>
          <w:sz w:val="24"/>
          <w:szCs w:val="24"/>
        </w:rPr>
        <w:t>a</w:t>
      </w:r>
    </w:p>
    <w:p w14:paraId="11A2FA96" w14:textId="0F577A4D" w:rsidR="0070099D" w:rsidRPr="0070099D" w:rsidRDefault="0070099D" w:rsidP="000122A2">
      <w:pPr>
        <w:spacing w:before="120" w:after="0" w:line="240" w:lineRule="auto"/>
        <w:jc w:val="both"/>
        <w:rPr>
          <w:rFonts w:ascii="Palatino Linotype" w:hAnsi="Palatino Linotype" w:cstheme="majorBidi"/>
          <w:sz w:val="24"/>
          <w:szCs w:val="24"/>
        </w:rPr>
      </w:pPr>
      <w:r>
        <w:rPr>
          <w:rFonts w:ascii="Palatino Linotype" w:hAnsi="Palatino Linotype" w:cstheme="majorBidi"/>
          <w:sz w:val="24"/>
          <w:szCs w:val="24"/>
        </w:rPr>
        <w:t>Mariella Nocenzi</w:t>
      </w:r>
    </w:p>
    <w:sectPr w:rsidR="0070099D" w:rsidRPr="0070099D" w:rsidSect="00F17A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E69A0" w14:textId="77777777" w:rsidR="00D30FBC" w:rsidRDefault="00D30FBC" w:rsidP="00065FA8">
      <w:pPr>
        <w:spacing w:after="0" w:line="240" w:lineRule="auto"/>
      </w:pPr>
      <w:r>
        <w:separator/>
      </w:r>
    </w:p>
  </w:endnote>
  <w:endnote w:type="continuationSeparator" w:id="0">
    <w:p w14:paraId="20162B7B" w14:textId="77777777" w:rsidR="00D30FBC" w:rsidRDefault="00D30FBC" w:rsidP="0006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06170"/>
      <w:docPartObj>
        <w:docPartGallery w:val="Page Numbers (Bottom of Page)"/>
        <w:docPartUnique/>
      </w:docPartObj>
    </w:sdtPr>
    <w:sdtEndPr/>
    <w:sdtContent>
      <w:p w14:paraId="120A89B2" w14:textId="79528483" w:rsidR="00D15954" w:rsidRDefault="00D1595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F9FF5C" w14:textId="77777777" w:rsidR="00D15954" w:rsidRDefault="00D159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3C9EB" w14:textId="77777777" w:rsidR="00D30FBC" w:rsidRDefault="00D30FBC" w:rsidP="00065FA8">
      <w:pPr>
        <w:spacing w:after="0" w:line="240" w:lineRule="auto"/>
      </w:pPr>
      <w:r>
        <w:separator/>
      </w:r>
    </w:p>
  </w:footnote>
  <w:footnote w:type="continuationSeparator" w:id="0">
    <w:p w14:paraId="53084398" w14:textId="77777777" w:rsidR="00D30FBC" w:rsidRDefault="00D30FBC" w:rsidP="0006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4FAE" w14:textId="7E1B9BC3" w:rsidR="00065FA8" w:rsidRDefault="00065FA8" w:rsidP="00065FA8">
    <w:pPr>
      <w:pStyle w:val="Intestazione"/>
      <w:jc w:val="center"/>
    </w:pPr>
    <w:r>
      <w:rPr>
        <w:rFonts w:ascii="Palatino Linotype" w:hAnsi="Palatino Linotype"/>
        <w:noProof/>
        <w:sz w:val="24"/>
        <w:szCs w:val="24"/>
      </w:rPr>
      <w:drawing>
        <wp:inline distT="0" distB="0" distL="0" distR="0" wp14:anchorId="4CB899DB" wp14:editId="60F3438B">
          <wp:extent cx="1924050" cy="1067848"/>
          <wp:effectExtent l="0" t="0" r="0" b="0"/>
          <wp:docPr id="1" name="Immagine 1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ene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1" cy="1077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38952" w14:textId="77777777" w:rsidR="00367FB6" w:rsidRDefault="00367FB6" w:rsidP="00065FA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D6B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D79"/>
    <w:multiLevelType w:val="hybridMultilevel"/>
    <w:tmpl w:val="F8E61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2699"/>
    <w:multiLevelType w:val="hybridMultilevel"/>
    <w:tmpl w:val="B99E8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42F84"/>
    <w:multiLevelType w:val="hybridMultilevel"/>
    <w:tmpl w:val="F8489DD8"/>
    <w:lvl w:ilvl="0" w:tplc="2F1E223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62E4D"/>
    <w:multiLevelType w:val="hybridMultilevel"/>
    <w:tmpl w:val="AB7E6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18E9"/>
    <w:multiLevelType w:val="hybridMultilevel"/>
    <w:tmpl w:val="56DC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529E7"/>
    <w:multiLevelType w:val="hybridMultilevel"/>
    <w:tmpl w:val="9E1AD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06B18"/>
    <w:multiLevelType w:val="hybridMultilevel"/>
    <w:tmpl w:val="B94C2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1633B"/>
    <w:multiLevelType w:val="hybridMultilevel"/>
    <w:tmpl w:val="14E4E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C2B6A"/>
    <w:multiLevelType w:val="hybridMultilevel"/>
    <w:tmpl w:val="EF96F3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B7718"/>
    <w:multiLevelType w:val="hybridMultilevel"/>
    <w:tmpl w:val="AF1C6C50"/>
    <w:lvl w:ilvl="0" w:tplc="49ACDA98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E8"/>
    <w:rsid w:val="000122A2"/>
    <w:rsid w:val="000435EE"/>
    <w:rsid w:val="0004552B"/>
    <w:rsid w:val="00065FA8"/>
    <w:rsid w:val="000806FD"/>
    <w:rsid w:val="000B23ED"/>
    <w:rsid w:val="000B5F46"/>
    <w:rsid w:val="000F6FA9"/>
    <w:rsid w:val="00134FC7"/>
    <w:rsid w:val="00140FCA"/>
    <w:rsid w:val="0015412B"/>
    <w:rsid w:val="001642B0"/>
    <w:rsid w:val="00280C87"/>
    <w:rsid w:val="00293E9E"/>
    <w:rsid w:val="00296416"/>
    <w:rsid w:val="002F63FB"/>
    <w:rsid w:val="00337007"/>
    <w:rsid w:val="00367FB6"/>
    <w:rsid w:val="003D5281"/>
    <w:rsid w:val="00552568"/>
    <w:rsid w:val="00556EAA"/>
    <w:rsid w:val="00561BF8"/>
    <w:rsid w:val="005B1C8B"/>
    <w:rsid w:val="005C7CA3"/>
    <w:rsid w:val="006035D2"/>
    <w:rsid w:val="00621E47"/>
    <w:rsid w:val="00646117"/>
    <w:rsid w:val="00652207"/>
    <w:rsid w:val="006A1223"/>
    <w:rsid w:val="006B04E8"/>
    <w:rsid w:val="006B3DB4"/>
    <w:rsid w:val="0070099D"/>
    <w:rsid w:val="0070435D"/>
    <w:rsid w:val="00755BB8"/>
    <w:rsid w:val="00812CE9"/>
    <w:rsid w:val="008268D8"/>
    <w:rsid w:val="008578A5"/>
    <w:rsid w:val="009647A1"/>
    <w:rsid w:val="009E3FE0"/>
    <w:rsid w:val="009F366B"/>
    <w:rsid w:val="00A372FC"/>
    <w:rsid w:val="00A82D2F"/>
    <w:rsid w:val="00AB0BC0"/>
    <w:rsid w:val="00B05ADD"/>
    <w:rsid w:val="00B71DBF"/>
    <w:rsid w:val="00C26834"/>
    <w:rsid w:val="00C86B3D"/>
    <w:rsid w:val="00CF1C61"/>
    <w:rsid w:val="00D15954"/>
    <w:rsid w:val="00D30FBC"/>
    <w:rsid w:val="00DA17D2"/>
    <w:rsid w:val="00DF1D00"/>
    <w:rsid w:val="00E269CC"/>
    <w:rsid w:val="00E47974"/>
    <w:rsid w:val="00E511D9"/>
    <w:rsid w:val="00E66069"/>
    <w:rsid w:val="00EB4E38"/>
    <w:rsid w:val="00F17A11"/>
    <w:rsid w:val="00F64EF4"/>
    <w:rsid w:val="00FB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08BB"/>
  <w15:docId w15:val="{8F958228-420F-47B9-BD93-7E986A2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7A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EAA"/>
    <w:pPr>
      <w:ind w:left="720"/>
      <w:contextualSpacing/>
    </w:pPr>
  </w:style>
  <w:style w:type="paragraph" w:customStyle="1" w:styleId="Corpodel">
    <w:name w:val="Corpo del"/>
    <w:basedOn w:val="Normale"/>
    <w:rsid w:val="001541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FA8"/>
  </w:style>
  <w:style w:type="paragraph" w:styleId="Pidipagina">
    <w:name w:val="footer"/>
    <w:basedOn w:val="Normale"/>
    <w:link w:val="PidipaginaCarattere"/>
    <w:uiPriority w:val="99"/>
    <w:unhideWhenUsed/>
    <w:rsid w:val="00065F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FA8"/>
  </w:style>
  <w:style w:type="paragraph" w:styleId="NormaleWeb">
    <w:name w:val="Normal (Web)"/>
    <w:basedOn w:val="Normale"/>
    <w:uiPriority w:val="99"/>
    <w:rsid w:val="0070099D"/>
    <w:pPr>
      <w:suppressAutoHyphens/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64E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4E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17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17D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ocenzi@ais-sociolog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corbisiero@ais-sociolog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labicadue</dc:creator>
  <cp:keywords/>
  <dc:description/>
  <cp:lastModifiedBy>AsRock</cp:lastModifiedBy>
  <cp:revision>5</cp:revision>
  <cp:lastPrinted>2018-11-08T21:21:00Z</cp:lastPrinted>
  <dcterms:created xsi:type="dcterms:W3CDTF">2019-01-02T11:32:00Z</dcterms:created>
  <dcterms:modified xsi:type="dcterms:W3CDTF">2019-03-15T21:21:00Z</dcterms:modified>
</cp:coreProperties>
</file>